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РЕЗОЛЮТИВНАЯ ЧАСТЬ </w:t>
      </w:r>
      <w:r>
        <w:rPr>
          <w:rFonts w:ascii="Times New Roman" w:eastAsia="Times New Roman" w:hAnsi="Times New Roman" w:cs="Times New Roman"/>
          <w:b/>
          <w:bCs/>
        </w:rPr>
        <w:t xml:space="preserve">ЗАОЧНОГО </w:t>
      </w:r>
      <w:r>
        <w:rPr>
          <w:rFonts w:ascii="Times New Roman" w:eastAsia="Times New Roman" w:hAnsi="Times New Roman" w:cs="Times New Roman"/>
          <w:b/>
          <w:bCs/>
        </w:rPr>
        <w:t>РЕШЕНИЯ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widowControl w:val="0"/>
        <w:spacing w:before="0" w:after="0"/>
        <w:ind w:firstLine="567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</w:t>
      </w:r>
      <w:r>
        <w:rPr>
          <w:rFonts w:ascii="Times New Roman" w:eastAsia="Times New Roman" w:hAnsi="Times New Roman" w:cs="Times New Roman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</w:rPr>
        <w:t>Бекетовой Н.И.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</w:rPr>
        <w:t>№2-</w:t>
      </w:r>
      <w:r>
        <w:rPr>
          <w:rFonts w:ascii="Times New Roman" w:eastAsia="Times New Roman" w:hAnsi="Times New Roman" w:cs="Times New Roman"/>
        </w:rPr>
        <w:t>4005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исковому заявлению </w:t>
      </w:r>
      <w:r>
        <w:rPr>
          <w:rFonts w:ascii="Times New Roman" w:eastAsia="Times New Roman" w:hAnsi="Times New Roman" w:cs="Times New Roman"/>
        </w:rPr>
        <w:t>Сашенкова Вадима Александровича к АО «Группа страховых компаний «</w:t>
      </w:r>
      <w:r>
        <w:rPr>
          <w:rFonts w:ascii="Times New Roman" w:eastAsia="Times New Roman" w:hAnsi="Times New Roman" w:cs="Times New Roman"/>
        </w:rPr>
        <w:t>Югория</w:t>
      </w:r>
      <w:r>
        <w:rPr>
          <w:rFonts w:ascii="Times New Roman" w:eastAsia="Times New Roman" w:hAnsi="Times New Roman" w:cs="Times New Roman"/>
        </w:rPr>
        <w:t>» о взыскании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компенсации морального вреда, штрафа, судебных расходов,</w:t>
      </w:r>
    </w:p>
    <w:p>
      <w:pPr>
        <w:spacing w:before="0" w:after="0"/>
        <w:ind w:firstLine="567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сковые требования </w:t>
      </w:r>
      <w:r>
        <w:rPr>
          <w:rFonts w:ascii="Times New Roman" w:eastAsia="Times New Roman" w:hAnsi="Times New Roman" w:cs="Times New Roman"/>
        </w:rPr>
        <w:t xml:space="preserve">Сашенкова Вадима Александровича </w:t>
      </w:r>
      <w:r>
        <w:rPr>
          <w:rFonts w:ascii="Times New Roman" w:eastAsia="Times New Roman" w:hAnsi="Times New Roman" w:cs="Times New Roman"/>
        </w:rPr>
        <w:t xml:space="preserve">(ИНН: </w:t>
      </w:r>
      <w:r>
        <w:rPr>
          <w:rStyle w:val="cat-UserDefinedgrp-1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к АО «Группа страховых компаний «</w:t>
      </w:r>
      <w:r>
        <w:rPr>
          <w:rFonts w:ascii="Times New Roman" w:eastAsia="Times New Roman" w:hAnsi="Times New Roman" w:cs="Times New Roman"/>
        </w:rPr>
        <w:t>Югория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(ИНН: 8601023568) </w:t>
      </w:r>
      <w:r>
        <w:rPr>
          <w:rFonts w:ascii="Times New Roman" w:eastAsia="Times New Roman" w:hAnsi="Times New Roman" w:cs="Times New Roman"/>
        </w:rPr>
        <w:t>о взыскании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</w:rPr>
        <w:t>, компенсации морального вреда, штрафа, судебных расходов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удовлетворить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Взыскать с АО «Группа страховых компаний «</w:t>
      </w:r>
      <w:r>
        <w:rPr>
          <w:rFonts w:ascii="Times New Roman" w:eastAsia="Times New Roman" w:hAnsi="Times New Roman" w:cs="Times New Roman"/>
        </w:rPr>
        <w:t>Югория</w:t>
      </w:r>
      <w:r>
        <w:rPr>
          <w:rFonts w:ascii="Times New Roman" w:eastAsia="Times New Roman" w:hAnsi="Times New Roman" w:cs="Times New Roman"/>
        </w:rPr>
        <w:t>» в пользу Сашенкова Вадима Александровича денежные средства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10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в том числе,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Style w:val="cat-Sumgrp-11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– проценты за пользование чужими денежными средствами за период с 29.11.2023 по 30.01.2024 (63 </w:t>
      </w:r>
      <w:r>
        <w:rPr>
          <w:rFonts w:ascii="Times New Roman" w:eastAsia="Times New Roman" w:hAnsi="Times New Roman" w:cs="Times New Roman"/>
        </w:rPr>
        <w:t>дн</w:t>
      </w:r>
      <w:r>
        <w:rPr>
          <w:rFonts w:ascii="Times New Roman" w:eastAsia="Times New Roman" w:hAnsi="Times New Roman" w:cs="Times New Roman"/>
        </w:rPr>
        <w:t>.)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Style w:val="cat-Sumgrp-12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– компенсация морального вреда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Style w:val="cat-Sumgrp-13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– штраф за отказ в добровольном порядке удовлетворения требований потребителя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пор</w:t>
      </w:r>
      <w:r>
        <w:rPr>
          <w:rFonts w:ascii="Times New Roman" w:eastAsia="Times New Roman" w:hAnsi="Times New Roman" w:cs="Times New Roman"/>
        </w:rPr>
        <w:t xml:space="preserve">ядке распределения судебных расходов взыскать с </w:t>
      </w:r>
      <w:r>
        <w:rPr>
          <w:rFonts w:ascii="Times New Roman" w:eastAsia="Times New Roman" w:hAnsi="Times New Roman" w:cs="Times New Roman"/>
        </w:rPr>
        <w:t>АО «Группа страховых компаний «</w:t>
      </w:r>
      <w:r>
        <w:rPr>
          <w:rFonts w:ascii="Times New Roman" w:eastAsia="Times New Roman" w:hAnsi="Times New Roman" w:cs="Times New Roman"/>
        </w:rPr>
        <w:t>Югория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Сашенкова Вадима Александровича</w:t>
      </w:r>
      <w:r>
        <w:rPr>
          <w:rFonts w:ascii="Times New Roman" w:eastAsia="Times New Roman" w:hAnsi="Times New Roman" w:cs="Times New Roman"/>
        </w:rPr>
        <w:t xml:space="preserve"> почтовые</w:t>
      </w:r>
      <w:r>
        <w:rPr>
          <w:rFonts w:ascii="Times New Roman" w:eastAsia="Times New Roman" w:hAnsi="Times New Roman" w:cs="Times New Roman"/>
        </w:rPr>
        <w:t xml:space="preserve"> расходы в размере </w:t>
      </w:r>
      <w:r>
        <w:rPr>
          <w:rStyle w:val="cat-Sumgrp-14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Взыскать с АО «ГСК «</w:t>
      </w:r>
      <w:r>
        <w:rPr>
          <w:rFonts w:ascii="Times New Roman" w:eastAsia="Times New Roman" w:hAnsi="Times New Roman" w:cs="Times New Roman"/>
        </w:rPr>
        <w:t>Югория</w:t>
      </w:r>
      <w:r>
        <w:rPr>
          <w:rFonts w:ascii="Times New Roman" w:eastAsia="Times New Roman" w:hAnsi="Times New Roman" w:cs="Times New Roman"/>
        </w:rPr>
        <w:t xml:space="preserve">» в пользу бюджета государственную пошлину в размере </w:t>
      </w:r>
      <w:r>
        <w:rPr>
          <w:rStyle w:val="cat-Sumgrp-15rplc-2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исходя из требований имущественного и неимущественного характера.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9">
    <w:name w:val="cat-UserDefined grp-18 rplc-9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Sumgrp-11rplc-14">
    <w:name w:val="cat-Sum grp-11 rplc-14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3">
    <w:name w:val="cat-Sum grp-15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